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2F" w:rsidRPr="007F0307" w:rsidRDefault="00C50C9F" w:rsidP="003D302F">
      <w:pPr>
        <w:jc w:val="center"/>
        <w:rPr>
          <w:b/>
          <w:bCs/>
          <w:sz w:val="40"/>
          <w:szCs w:val="40"/>
          <w:rtl/>
        </w:rPr>
      </w:pPr>
      <w:r w:rsidRPr="003D302F">
        <w:rPr>
          <w:sz w:val="21"/>
          <w:rtl/>
        </w:rPr>
        <w:t xml:space="preserve"> </w:t>
      </w:r>
      <w:r w:rsidR="003D302F" w:rsidRPr="007F0307">
        <w:rPr>
          <w:rFonts w:hint="cs"/>
          <w:b/>
          <w:bCs/>
          <w:sz w:val="40"/>
          <w:szCs w:val="40"/>
          <w:rtl/>
        </w:rPr>
        <w:t xml:space="preserve">על מדפי החנות היוקרתית </w:t>
      </w:r>
      <w:proofErr w:type="spellStart"/>
      <w:r w:rsidR="003D302F" w:rsidRPr="007F0307">
        <w:rPr>
          <w:rFonts w:hint="cs"/>
          <w:b/>
          <w:bCs/>
          <w:sz w:val="40"/>
          <w:szCs w:val="40"/>
          <w:rtl/>
        </w:rPr>
        <w:t>הרודס</w:t>
      </w:r>
      <w:proofErr w:type="spellEnd"/>
      <w:r w:rsidR="003D302F" w:rsidRPr="007F0307">
        <w:rPr>
          <w:rFonts w:hint="cs"/>
          <w:b/>
          <w:bCs/>
          <w:sz w:val="40"/>
          <w:szCs w:val="40"/>
          <w:rtl/>
        </w:rPr>
        <w:t xml:space="preserve"> בלונדון  מוצרי כוורת של מע</w:t>
      </w:r>
      <w:r w:rsidR="003D302F">
        <w:rPr>
          <w:rFonts w:hint="cs"/>
          <w:b/>
          <w:bCs/>
          <w:sz w:val="40"/>
          <w:szCs w:val="40"/>
          <w:rtl/>
        </w:rPr>
        <w:t>בדות</w:t>
      </w:r>
      <w:r w:rsidR="003D302F" w:rsidRPr="007F0307">
        <w:rPr>
          <w:rFonts w:hint="cs"/>
          <w:b/>
          <w:bCs/>
          <w:sz w:val="40"/>
          <w:szCs w:val="40"/>
          <w:rtl/>
        </w:rPr>
        <w:t xml:space="preserve"> צוף גלובוס</w:t>
      </w:r>
    </w:p>
    <w:p w:rsidR="003D302F" w:rsidRDefault="003D302F" w:rsidP="003D302F">
      <w:pPr>
        <w:rPr>
          <w:rFonts w:ascii="Arial" w:hAnsi="Arial"/>
          <w:color w:val="000000"/>
          <w:sz w:val="21"/>
          <w:szCs w:val="21"/>
          <w:rtl/>
        </w:rPr>
      </w:pPr>
      <w:r w:rsidRPr="007F0307">
        <w:rPr>
          <w:rFonts w:ascii="Arial" w:hAnsi="Arial"/>
          <w:b/>
          <w:bCs/>
          <w:color w:val="000000"/>
          <w:sz w:val="21"/>
          <w:szCs w:val="21"/>
          <w:rtl/>
        </w:rPr>
        <w:t xml:space="preserve">מוצר הדגל של מעבדות צוף גלובוס </w:t>
      </w:r>
      <w:r>
        <w:rPr>
          <w:rFonts w:ascii="Arial" w:hAnsi="Arial" w:hint="cs"/>
          <w:b/>
          <w:bCs/>
          <w:color w:val="000000"/>
          <w:sz w:val="21"/>
          <w:szCs w:val="21"/>
          <w:rtl/>
        </w:rPr>
        <w:t>ה</w:t>
      </w:r>
      <w:r w:rsidRPr="007F0307">
        <w:rPr>
          <w:rFonts w:ascii="Arial" w:hAnsi="Arial"/>
          <w:b/>
          <w:bCs/>
          <w:color w:val="000000"/>
          <w:sz w:val="21"/>
          <w:szCs w:val="21"/>
          <w:rtl/>
        </w:rPr>
        <w:t>ו</w:t>
      </w:r>
      <w:r w:rsidRPr="007F0307">
        <w:rPr>
          <w:rFonts w:ascii="Arial" w:hAnsi="Arial"/>
          <w:b/>
          <w:bCs/>
          <w:color w:val="000000"/>
          <w:sz w:val="21"/>
          <w:szCs w:val="21"/>
        </w:rPr>
        <w:t xml:space="preserve"> </w:t>
      </w:r>
      <w:proofErr w:type="spellStart"/>
      <w:r w:rsidRPr="007F0307">
        <w:rPr>
          <w:rFonts w:ascii="Arial" w:hAnsi="Arial"/>
          <w:b/>
          <w:bCs/>
          <w:color w:val="000000"/>
          <w:sz w:val="21"/>
          <w:szCs w:val="21"/>
        </w:rPr>
        <w:t>LifeMel</w:t>
      </w:r>
      <w:proofErr w:type="spellEnd"/>
      <w:r w:rsidRPr="007F0307">
        <w:rPr>
          <w:rFonts w:ascii="Arial" w:hAnsi="Arial"/>
          <w:b/>
          <w:bCs/>
          <w:color w:val="000000"/>
          <w:sz w:val="21"/>
          <w:szCs w:val="21"/>
        </w:rPr>
        <w:t xml:space="preserve"> </w:t>
      </w:r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 xml:space="preserve"> ממוקם מזה </w:t>
      </w:r>
      <w:r>
        <w:rPr>
          <w:rFonts w:ascii="Arial" w:hAnsi="Arial" w:hint="cs"/>
          <w:b/>
          <w:bCs/>
          <w:color w:val="000000"/>
          <w:sz w:val="21"/>
          <w:szCs w:val="21"/>
          <w:rtl/>
        </w:rPr>
        <w:t>זמן מה</w:t>
      </w:r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 xml:space="preserve"> על מדפי החנות היוקרתית </w:t>
      </w:r>
      <w:proofErr w:type="spellStart"/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>הרודס</w:t>
      </w:r>
      <w:proofErr w:type="spellEnd"/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 xml:space="preserve"> בלונדון ל</w:t>
      </w:r>
      <w:r>
        <w:rPr>
          <w:rFonts w:ascii="Arial" w:hAnsi="Arial" w:hint="cs"/>
          <w:b/>
          <w:bCs/>
          <w:color w:val="000000"/>
          <w:sz w:val="21"/>
          <w:szCs w:val="21"/>
          <w:rtl/>
        </w:rPr>
        <w:t>בקשתם</w:t>
      </w:r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 xml:space="preserve"> של </w:t>
      </w:r>
      <w:r>
        <w:rPr>
          <w:rFonts w:ascii="Arial" w:hAnsi="Arial" w:hint="cs"/>
          <w:b/>
          <w:bCs/>
          <w:color w:val="000000"/>
          <w:sz w:val="21"/>
          <w:szCs w:val="21"/>
          <w:rtl/>
        </w:rPr>
        <w:t>מנהלי</w:t>
      </w:r>
      <w:r w:rsidRPr="007F0307">
        <w:rPr>
          <w:rFonts w:ascii="Arial" w:hAnsi="Arial" w:hint="cs"/>
          <w:b/>
          <w:bCs/>
          <w:color w:val="000000"/>
          <w:sz w:val="21"/>
          <w:szCs w:val="21"/>
          <w:rtl/>
        </w:rPr>
        <w:t xml:space="preserve"> החנות . </w:t>
      </w:r>
    </w:p>
    <w:p w:rsidR="003D302F" w:rsidRDefault="003D302F" w:rsidP="003D302F">
      <w:pPr>
        <w:rPr>
          <w:rFonts w:ascii="Arial" w:hAnsi="Arial"/>
          <w:sz w:val="20"/>
          <w:szCs w:val="20"/>
          <w:rtl/>
        </w:rPr>
      </w:pPr>
      <w:proofErr w:type="spellStart"/>
      <w:r>
        <w:rPr>
          <w:rFonts w:ascii="Arial" w:hAnsi="Arial" w:hint="cs"/>
          <w:color w:val="000000"/>
          <w:sz w:val="21"/>
          <w:szCs w:val="21"/>
          <w:rtl/>
        </w:rPr>
        <w:t>הלייפמל</w:t>
      </w:r>
      <w:proofErr w:type="spellEnd"/>
      <w:r>
        <w:rPr>
          <w:rFonts w:ascii="Arial" w:hAnsi="Arial" w:hint="cs"/>
          <w:color w:val="000000"/>
          <w:sz w:val="21"/>
          <w:szCs w:val="21"/>
          <w:rtl/>
        </w:rPr>
        <w:t xml:space="preserve"> מ</w:t>
      </w:r>
      <w:r>
        <w:rPr>
          <w:rFonts w:ascii="Arial" w:hAnsi="Arial"/>
          <w:color w:val="000000"/>
          <w:sz w:val="21"/>
          <w:szCs w:val="21"/>
          <w:rtl/>
        </w:rPr>
        <w:t>טפל בתופעות הלוואי</w:t>
      </w:r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ascii="Arial" w:hAnsi="Arial"/>
          <w:color w:val="000000"/>
          <w:sz w:val="21"/>
          <w:szCs w:val="21"/>
          <w:rtl/>
        </w:rPr>
        <w:t>הנגרמות על-ידי טיפולים כימותרפיים והקרנות. ה</w:t>
      </w:r>
      <w:r>
        <w:rPr>
          <w:rFonts w:ascii="Arial" w:hAnsi="Arial"/>
          <w:color w:val="000000"/>
          <w:sz w:val="21"/>
          <w:szCs w:val="21"/>
        </w:rPr>
        <w:t>-</w:t>
      </w:r>
      <w:proofErr w:type="spellStart"/>
      <w:r>
        <w:rPr>
          <w:rFonts w:ascii="Arial" w:hAnsi="Arial"/>
          <w:color w:val="000000"/>
          <w:sz w:val="21"/>
          <w:szCs w:val="21"/>
        </w:rPr>
        <w:t>LifeMel</w:t>
      </w:r>
      <w:proofErr w:type="spellEnd"/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ascii="Arial" w:hAnsi="Arial"/>
          <w:color w:val="000000"/>
          <w:sz w:val="21"/>
          <w:szCs w:val="21"/>
          <w:rtl/>
        </w:rPr>
        <w:t>משפר את הספירה הלבנה והאדומה, משפר את רמת</w:t>
      </w:r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ascii="Arial" w:hAnsi="Arial"/>
          <w:color w:val="000000"/>
          <w:sz w:val="21"/>
          <w:szCs w:val="21"/>
          <w:rtl/>
        </w:rPr>
        <w:t>ההמוגלובין ואת ספירת התרומבוציטים, ובכך משפיע באופן חיובי גם על חולים</w:t>
      </w:r>
      <w:r>
        <w:rPr>
          <w:rFonts w:ascii="Arial" w:hAnsi="Arial" w:hint="cs"/>
          <w:color w:val="000000"/>
          <w:sz w:val="21"/>
          <w:szCs w:val="21"/>
          <w:rtl/>
        </w:rPr>
        <w:t xml:space="preserve"> המקבלים טיפולים כימותרפיים וגם על </w:t>
      </w:r>
      <w:r>
        <w:rPr>
          <w:rFonts w:ascii="Arial" w:hAnsi="Arial"/>
          <w:color w:val="000000"/>
          <w:sz w:val="21"/>
          <w:szCs w:val="21"/>
          <w:rtl/>
        </w:rPr>
        <w:t xml:space="preserve"> הסובלים</w:t>
      </w:r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ascii="Arial" w:hAnsi="Arial"/>
          <w:color w:val="000000"/>
          <w:sz w:val="21"/>
          <w:szCs w:val="21"/>
          <w:rtl/>
        </w:rPr>
        <w:t xml:space="preserve">מאנמיה </w:t>
      </w:r>
      <w:r>
        <w:rPr>
          <w:rFonts w:ascii="Arial" w:hAnsi="Arial" w:hint="cs"/>
          <w:color w:val="000000"/>
          <w:sz w:val="21"/>
          <w:szCs w:val="21"/>
          <w:rtl/>
        </w:rPr>
        <w:t>.</w:t>
      </w:r>
    </w:p>
    <w:p w:rsidR="003D302F" w:rsidRDefault="003D302F" w:rsidP="003D302F">
      <w:pPr>
        <w:rPr>
          <w:rFonts w:ascii="Arial" w:hAnsi="Arial"/>
          <w:b/>
          <w:bCs/>
          <w:sz w:val="20"/>
          <w:szCs w:val="20"/>
          <w:rtl/>
        </w:rPr>
      </w:pPr>
      <w:r>
        <w:rPr>
          <w:rFonts w:ascii="Arial" w:hAnsi="Arial" w:hint="cs"/>
          <w:b/>
          <w:bCs/>
          <w:sz w:val="20"/>
          <w:szCs w:val="20"/>
          <w:rtl/>
        </w:rPr>
        <w:t>על מעבדות צוף :</w:t>
      </w:r>
    </w:p>
    <w:p w:rsidR="003D302F" w:rsidRDefault="003D302F" w:rsidP="003D302F">
      <w:pPr>
        <w:rPr>
          <w:rFonts w:ascii="Arial" w:hAnsi="Arial"/>
          <w:sz w:val="20"/>
          <w:szCs w:val="20"/>
          <w:rtl/>
        </w:rPr>
      </w:pPr>
      <w:r>
        <w:rPr>
          <w:rFonts w:ascii="Arial" w:hAnsi="Arial"/>
          <w:sz w:val="20"/>
          <w:szCs w:val="20"/>
          <w:rtl/>
        </w:rPr>
        <w:t xml:space="preserve">מעבדות צוף גלובוס בע"מ מייצרת ומשווקת מוצרים פונקציונאליים נוספים </w:t>
      </w:r>
      <w:r>
        <w:rPr>
          <w:rFonts w:ascii="Arial" w:hAnsi="Arial" w:hint="cs"/>
          <w:sz w:val="20"/>
          <w:szCs w:val="20"/>
          <w:rtl/>
        </w:rPr>
        <w:t>המיוצרים בתהליך מיוחד</w:t>
      </w:r>
      <w:r>
        <w:rPr>
          <w:rFonts w:ascii="Arial" w:hAnsi="Arial"/>
          <w:sz w:val="20"/>
          <w:szCs w:val="20"/>
          <w:rtl/>
        </w:rPr>
        <w:t xml:space="preserve">.מוצרי </w:t>
      </w:r>
      <w:r>
        <w:rPr>
          <w:rFonts w:ascii="Arial" w:hAnsi="Arial" w:hint="cs"/>
          <w:sz w:val="20"/>
          <w:szCs w:val="20"/>
          <w:rtl/>
        </w:rPr>
        <w:t>המיוחד מעבדות צוף גלובוס</w:t>
      </w:r>
      <w:r>
        <w:rPr>
          <w:rFonts w:ascii="Arial" w:hAnsi="Arial"/>
          <w:sz w:val="20"/>
          <w:szCs w:val="20"/>
          <w:rtl/>
        </w:rPr>
        <w:t xml:space="preserve"> מיוצרים באמצעות הזנה מבוקרת של דבורים במזון מיוחד ש</w:t>
      </w:r>
      <w:r>
        <w:rPr>
          <w:rFonts w:ascii="Arial" w:hAnsi="Arial" w:hint="cs"/>
          <w:sz w:val="20"/>
          <w:szCs w:val="20"/>
          <w:rtl/>
        </w:rPr>
        <w:t>נרקח</w:t>
      </w:r>
      <w:r>
        <w:rPr>
          <w:rFonts w:ascii="Arial" w:hAnsi="Arial"/>
          <w:sz w:val="20"/>
          <w:szCs w:val="20"/>
          <w:rtl/>
        </w:rPr>
        <w:t xml:space="preserve"> מתערובת צמחי מרפא תכונותיהם הרפואיות של הצמחים מושבחות ומועצמות באמצעות </w:t>
      </w:r>
      <w:r>
        <w:rPr>
          <w:rFonts w:ascii="Arial" w:hAnsi="Arial" w:hint="cs"/>
          <w:sz w:val="20"/>
          <w:szCs w:val="20"/>
          <w:rtl/>
        </w:rPr>
        <w:t>ה</w:t>
      </w:r>
      <w:r>
        <w:rPr>
          <w:rFonts w:ascii="Arial" w:hAnsi="Arial"/>
          <w:sz w:val="20"/>
          <w:szCs w:val="20"/>
          <w:rtl/>
        </w:rPr>
        <w:t xml:space="preserve">פעילות </w:t>
      </w:r>
      <w:r>
        <w:rPr>
          <w:rFonts w:ascii="Arial" w:hAnsi="Arial" w:hint="cs"/>
          <w:sz w:val="20"/>
          <w:szCs w:val="20"/>
          <w:rtl/>
        </w:rPr>
        <w:t xml:space="preserve">המתרחשת בגוף </w:t>
      </w:r>
      <w:r>
        <w:rPr>
          <w:rFonts w:ascii="Arial" w:hAnsi="Arial"/>
          <w:sz w:val="20"/>
          <w:szCs w:val="20"/>
          <w:rtl/>
        </w:rPr>
        <w:t xml:space="preserve">הדבורים. </w:t>
      </w:r>
    </w:p>
    <w:p w:rsidR="003D302F" w:rsidRDefault="003D302F" w:rsidP="003D302F">
      <w:pPr>
        <w:rPr>
          <w:rFonts w:ascii="Arial" w:hAnsi="Arial"/>
          <w:sz w:val="20"/>
          <w:szCs w:val="20"/>
          <w:rtl/>
        </w:rPr>
      </w:pPr>
      <w:r>
        <w:rPr>
          <w:rFonts w:ascii="Arial" w:hAnsi="Arial" w:hint="cs"/>
          <w:sz w:val="20"/>
          <w:szCs w:val="20"/>
          <w:rtl/>
        </w:rPr>
        <w:t>ל</w:t>
      </w:r>
      <w:r>
        <w:rPr>
          <w:rFonts w:ascii="Arial" w:hAnsi="Arial"/>
          <w:sz w:val="20"/>
          <w:szCs w:val="20"/>
          <w:rtl/>
        </w:rPr>
        <w:t xml:space="preserve">חברה אישור מכון התקנים ועומדת בדרישות המחמירות של 2000:9001 </w:t>
      </w:r>
      <w:r>
        <w:rPr>
          <w:rFonts w:ascii="Arial" w:hAnsi="Arial"/>
          <w:sz w:val="20"/>
          <w:szCs w:val="20"/>
        </w:rPr>
        <w:t>ISO</w:t>
      </w:r>
      <w:r>
        <w:rPr>
          <w:rFonts w:ascii="Arial" w:hAnsi="Arial"/>
          <w:sz w:val="20"/>
          <w:szCs w:val="20"/>
          <w:rtl/>
        </w:rPr>
        <w:t xml:space="preserve">, בתקן </w:t>
      </w:r>
      <w:r>
        <w:rPr>
          <w:rFonts w:ascii="Arial" w:hAnsi="Arial"/>
          <w:sz w:val="20"/>
          <w:szCs w:val="20"/>
        </w:rPr>
        <w:t>H.A.C.C.P</w:t>
      </w:r>
      <w:r>
        <w:rPr>
          <w:rFonts w:ascii="Arial" w:hAnsi="Arial"/>
          <w:sz w:val="20"/>
          <w:szCs w:val="20"/>
          <w:rtl/>
        </w:rPr>
        <w:t xml:space="preserve"> של מכון התקנים הישראלי ובדרישות תקן ה-</w:t>
      </w:r>
      <w:r>
        <w:rPr>
          <w:rFonts w:ascii="Arial" w:hAnsi="Arial"/>
          <w:sz w:val="20"/>
          <w:szCs w:val="20"/>
        </w:rPr>
        <w:t>G.M.P</w:t>
      </w:r>
      <w:r>
        <w:rPr>
          <w:rFonts w:ascii="Arial" w:hAnsi="Arial"/>
          <w:sz w:val="20"/>
          <w:szCs w:val="20"/>
          <w:rtl/>
        </w:rPr>
        <w:t xml:space="preserve"> של משרד הבריאות.</w:t>
      </w:r>
    </w:p>
    <w:p w:rsidR="003D302F" w:rsidRDefault="003D302F" w:rsidP="003D302F">
      <w:r>
        <w:rPr>
          <w:rFonts w:ascii="Arial" w:hAnsi="Arial" w:hint="cs"/>
          <w:sz w:val="20"/>
          <w:szCs w:val="20"/>
          <w:rtl/>
        </w:rPr>
        <w:t xml:space="preserve">סל המוצרים של צוף גלובוס מונה, בנוסף </w:t>
      </w:r>
      <w:proofErr w:type="spellStart"/>
      <w:r>
        <w:rPr>
          <w:rFonts w:ascii="Arial" w:hAnsi="Arial" w:hint="cs"/>
          <w:sz w:val="20"/>
          <w:szCs w:val="20"/>
          <w:rtl/>
        </w:rPr>
        <w:t>ללייפמל</w:t>
      </w:r>
      <w:proofErr w:type="spellEnd"/>
      <w:r>
        <w:rPr>
          <w:rFonts w:ascii="Arial" w:hAnsi="Arial" w:hint="cs"/>
          <w:sz w:val="20"/>
          <w:szCs w:val="20"/>
          <w:rtl/>
        </w:rPr>
        <w:t xml:space="preserve">,  כ- 12 מוצרים שונים הנמכרים כיום </w:t>
      </w:r>
      <w:r>
        <w:rPr>
          <w:rFonts w:ascii="Arial" w:hAnsi="Arial"/>
          <w:color w:val="000000"/>
          <w:sz w:val="21"/>
          <w:szCs w:val="21"/>
          <w:rtl/>
        </w:rPr>
        <w:t xml:space="preserve">ברשתות </w:t>
      </w:r>
      <w:proofErr w:type="spellStart"/>
      <w:r>
        <w:rPr>
          <w:rFonts w:ascii="Arial" w:hAnsi="Arial"/>
          <w:color w:val="000000"/>
          <w:sz w:val="21"/>
          <w:szCs w:val="21"/>
          <w:rtl/>
        </w:rPr>
        <w:t>הפארם</w:t>
      </w:r>
      <w:proofErr w:type="spellEnd"/>
      <w:r>
        <w:rPr>
          <w:rFonts w:ascii="Arial" w:hAnsi="Arial"/>
          <w:color w:val="000000"/>
          <w:sz w:val="21"/>
          <w:szCs w:val="21"/>
          <w:rtl/>
        </w:rPr>
        <w:t>, בתי הטבע ובתי המרקחת ללא מרשם רופא</w:t>
      </w:r>
      <w:r>
        <w:rPr>
          <w:rFonts w:ascii="Arial" w:hAnsi="Arial"/>
          <w:color w:val="000000"/>
          <w:sz w:val="21"/>
          <w:szCs w:val="21"/>
        </w:rPr>
        <w:t>.</w:t>
      </w:r>
    </w:p>
    <w:p w:rsidR="003D302F" w:rsidRDefault="003D302F" w:rsidP="003D302F">
      <w:pPr>
        <w:rPr>
          <w:rFonts w:ascii="Arial" w:hAnsi="Arial" w:hint="cs"/>
          <w:sz w:val="20"/>
          <w:szCs w:val="20"/>
          <w:rtl/>
        </w:rPr>
      </w:pPr>
      <w:proofErr w:type="spellStart"/>
      <w:r>
        <w:rPr>
          <w:rFonts w:ascii="Arial" w:hAnsi="Arial"/>
          <w:b/>
          <w:bCs/>
          <w:sz w:val="20"/>
          <w:szCs w:val="20"/>
          <w:rtl/>
        </w:rPr>
        <w:t>גרונמל</w:t>
      </w:r>
      <w:proofErr w:type="spellEnd"/>
      <w:r>
        <w:rPr>
          <w:rFonts w:ascii="Arial" w:hAnsi="Arial"/>
          <w:sz w:val="20"/>
          <w:szCs w:val="20"/>
          <w:rtl/>
        </w:rPr>
        <w:t xml:space="preserve"> – להקלה על כאבי גרון ולטיפול בדלקות גרון,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/>
          <w:b/>
          <w:bCs/>
          <w:sz w:val="20"/>
          <w:szCs w:val="20"/>
          <w:rtl/>
        </w:rPr>
        <w:t>ברונומל</w:t>
      </w:r>
      <w:proofErr w:type="spellEnd"/>
      <w:r>
        <w:rPr>
          <w:rFonts w:ascii="Arial" w:hAnsi="Arial"/>
          <w:sz w:val="20"/>
          <w:szCs w:val="20"/>
          <w:rtl/>
        </w:rPr>
        <w:t xml:space="preserve"> – לטיפול בשיעול ובדלקות בדרכי הנשימה העליונות,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 w:hint="cs"/>
          <w:b/>
          <w:bCs/>
          <w:sz w:val="20"/>
          <w:szCs w:val="20"/>
          <w:rtl/>
        </w:rPr>
        <w:t>ליידימל</w:t>
      </w:r>
      <w:proofErr w:type="spellEnd"/>
      <w:r>
        <w:rPr>
          <w:rFonts w:ascii="Arial" w:hAnsi="Arial" w:hint="cs"/>
          <w:b/>
          <w:bCs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t>– לטיפול בתסמונת קדם וסתית,</w:t>
      </w:r>
      <w:r>
        <w:rPr>
          <w:rFonts w:ascii="Arial" w:hAnsi="Arial" w:hint="cs"/>
          <w:sz w:val="20"/>
          <w:szCs w:val="20"/>
          <w:rtl/>
        </w:rPr>
        <w:t xml:space="preserve"> ובתופעות גיל המעבר</w:t>
      </w:r>
      <w:r>
        <w:rPr>
          <w:rFonts w:ascii="Arial" w:hAnsi="Arial"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 w:hint="cs"/>
          <w:b/>
          <w:bCs/>
          <w:sz w:val="20"/>
          <w:szCs w:val="20"/>
          <w:rtl/>
        </w:rPr>
        <w:t>גסטומל</w:t>
      </w:r>
      <w:proofErr w:type="spellEnd"/>
      <w:r>
        <w:rPr>
          <w:rFonts w:ascii="Arial" w:hAnsi="Arial" w:hint="cs"/>
          <w:b/>
          <w:bCs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t xml:space="preserve"> – לסובלים מבעיות </w:t>
      </w:r>
      <w:r>
        <w:rPr>
          <w:rFonts w:ascii="Arial" w:hAnsi="Arial" w:hint="cs"/>
          <w:sz w:val="20"/>
          <w:szCs w:val="20"/>
          <w:rtl/>
        </w:rPr>
        <w:t>קיבה במערכת העיכול</w:t>
      </w:r>
      <w:r>
        <w:rPr>
          <w:rFonts w:ascii="Arial" w:hAnsi="Arial"/>
          <w:sz w:val="20"/>
          <w:szCs w:val="20"/>
          <w:rtl/>
        </w:rPr>
        <w:t xml:space="preserve">,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/>
          <w:b/>
          <w:bCs/>
          <w:sz w:val="20"/>
          <w:szCs w:val="20"/>
          <w:rtl/>
        </w:rPr>
        <w:t>סידמל</w:t>
      </w:r>
      <w:proofErr w:type="spellEnd"/>
      <w:r>
        <w:rPr>
          <w:rFonts w:ascii="Arial" w:hAnsi="Arial"/>
          <w:sz w:val="20"/>
          <w:szCs w:val="20"/>
          <w:rtl/>
        </w:rPr>
        <w:t xml:space="preserve"> – לסובל</w:t>
      </w:r>
      <w:r>
        <w:rPr>
          <w:rFonts w:ascii="Arial" w:hAnsi="Arial" w:hint="cs"/>
          <w:sz w:val="20"/>
          <w:szCs w:val="20"/>
          <w:rtl/>
        </w:rPr>
        <w:t>ות</w:t>
      </w:r>
      <w:r>
        <w:rPr>
          <w:rFonts w:ascii="Arial" w:hAnsi="Arial"/>
          <w:sz w:val="20"/>
          <w:szCs w:val="20"/>
          <w:rtl/>
        </w:rPr>
        <w:t xml:space="preserve"> מבריחת סידן,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 w:hint="cs"/>
          <w:b/>
          <w:bCs/>
          <w:sz w:val="20"/>
          <w:szCs w:val="20"/>
          <w:rtl/>
        </w:rPr>
        <w:t>איזימל</w:t>
      </w:r>
      <w:proofErr w:type="spellEnd"/>
      <w:r>
        <w:rPr>
          <w:rFonts w:ascii="Arial" w:hAnsi="Arial"/>
          <w:sz w:val="20"/>
          <w:szCs w:val="20"/>
          <w:rtl/>
        </w:rPr>
        <w:t xml:space="preserve"> – להרגעה ולהקלה על נדודי שינה,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/>
          <w:b/>
          <w:bCs/>
          <w:sz w:val="20"/>
          <w:szCs w:val="20"/>
          <w:rtl/>
        </w:rPr>
        <w:t>אנרג'ימל</w:t>
      </w:r>
      <w:proofErr w:type="spellEnd"/>
      <w:r>
        <w:rPr>
          <w:rFonts w:ascii="Arial" w:hAnsi="Arial"/>
          <w:sz w:val="20"/>
          <w:szCs w:val="20"/>
          <w:rtl/>
        </w:rPr>
        <w:t xml:space="preserve"> – ל</w:t>
      </w:r>
      <w:r>
        <w:rPr>
          <w:rFonts w:ascii="Arial" w:hAnsi="Arial" w:hint="cs"/>
          <w:sz w:val="20"/>
          <w:szCs w:val="20"/>
          <w:rtl/>
        </w:rPr>
        <w:t xml:space="preserve">שיפור רמת </w:t>
      </w:r>
      <w:r>
        <w:rPr>
          <w:rFonts w:ascii="Arial" w:hAnsi="Arial"/>
          <w:sz w:val="20"/>
          <w:szCs w:val="20"/>
          <w:rtl/>
        </w:rPr>
        <w:t xml:space="preserve"> אנרגיה </w:t>
      </w:r>
      <w:r>
        <w:rPr>
          <w:rFonts w:ascii="Arial" w:hAnsi="Arial" w:hint="cs"/>
          <w:sz w:val="20"/>
          <w:szCs w:val="20"/>
          <w:rtl/>
        </w:rPr>
        <w:t>ב</w:t>
      </w:r>
      <w:r>
        <w:rPr>
          <w:rFonts w:ascii="Arial" w:hAnsi="Arial"/>
          <w:sz w:val="20"/>
          <w:szCs w:val="20"/>
          <w:rtl/>
        </w:rPr>
        <w:t xml:space="preserve">גוף, </w:t>
      </w:r>
      <w:r>
        <w:rPr>
          <w:rFonts w:ascii="Arial" w:hAnsi="Arial"/>
          <w:sz w:val="20"/>
          <w:szCs w:val="20"/>
          <w:rtl/>
        </w:rPr>
        <w:br/>
      </w:r>
      <w:r>
        <w:rPr>
          <w:rFonts w:ascii="Arial" w:hAnsi="Arial"/>
          <w:b/>
          <w:bCs/>
          <w:sz w:val="20"/>
          <w:szCs w:val="20"/>
          <w:rtl/>
        </w:rPr>
        <w:t>און-מל</w:t>
      </w:r>
      <w:r>
        <w:rPr>
          <w:rFonts w:ascii="Arial" w:hAnsi="Arial"/>
          <w:sz w:val="20"/>
          <w:szCs w:val="20"/>
          <w:rtl/>
        </w:rPr>
        <w:t xml:space="preserve"> – </w:t>
      </w:r>
      <w:r>
        <w:rPr>
          <w:rFonts w:ascii="Arial" w:hAnsi="Arial" w:hint="cs"/>
          <w:sz w:val="20"/>
          <w:szCs w:val="20"/>
          <w:rtl/>
        </w:rPr>
        <w:t>לשיפור התפקוד המיני והפוריות אצל גברים</w:t>
      </w:r>
      <w:r>
        <w:rPr>
          <w:rFonts w:ascii="Arial" w:hAnsi="Arial"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br/>
      </w:r>
      <w:proofErr w:type="spellStart"/>
      <w:r>
        <w:rPr>
          <w:rFonts w:ascii="Arial" w:hAnsi="Arial" w:hint="cs"/>
          <w:b/>
          <w:bCs/>
          <w:sz w:val="20"/>
          <w:szCs w:val="20"/>
          <w:rtl/>
        </w:rPr>
        <w:t>צחמל</w:t>
      </w:r>
      <w:proofErr w:type="spellEnd"/>
      <w:r>
        <w:rPr>
          <w:rFonts w:ascii="Arial" w:hAnsi="Arial"/>
          <w:sz w:val="20"/>
          <w:szCs w:val="20"/>
          <w:rtl/>
        </w:rPr>
        <w:t xml:space="preserve"> - לטיפול בנזקי עישון, </w:t>
      </w:r>
    </w:p>
    <w:p w:rsidR="003D302F" w:rsidRDefault="003D302F" w:rsidP="003D302F">
      <w:pPr>
        <w:rPr>
          <w:rFonts w:ascii="Arial" w:hAnsi="Arial" w:hint="cs"/>
          <w:sz w:val="20"/>
          <w:szCs w:val="20"/>
          <w:rtl/>
        </w:rPr>
      </w:pPr>
      <w:proofErr w:type="spellStart"/>
      <w:r w:rsidRPr="00882A1B">
        <w:rPr>
          <w:rFonts w:ascii="Arial" w:hAnsi="Arial" w:hint="cs"/>
          <w:b/>
          <w:bCs/>
          <w:sz w:val="20"/>
          <w:szCs w:val="20"/>
          <w:rtl/>
        </w:rPr>
        <w:t>פלורמל</w:t>
      </w:r>
      <w:proofErr w:type="spellEnd"/>
      <w:r>
        <w:rPr>
          <w:rFonts w:ascii="Arial" w:hAnsi="Arial" w:hint="cs"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t>–</w:t>
      </w:r>
      <w:r>
        <w:rPr>
          <w:rFonts w:ascii="Arial" w:hAnsi="Arial" w:hint="cs"/>
          <w:sz w:val="20"/>
          <w:szCs w:val="20"/>
          <w:rtl/>
        </w:rPr>
        <w:t xml:space="preserve"> לטיפול בדימום ונסיגת חניכיים, </w:t>
      </w:r>
      <w:proofErr w:type="spellStart"/>
      <w:r>
        <w:rPr>
          <w:rFonts w:ascii="Arial" w:hAnsi="Arial" w:hint="cs"/>
          <w:sz w:val="20"/>
          <w:szCs w:val="20"/>
          <w:rtl/>
        </w:rPr>
        <w:t>ובאפטות</w:t>
      </w:r>
      <w:proofErr w:type="spellEnd"/>
    </w:p>
    <w:p w:rsidR="003D302F" w:rsidRDefault="003D302F" w:rsidP="003D302F">
      <w:pPr>
        <w:rPr>
          <w:rFonts w:ascii="Arial" w:hAnsi="Arial" w:hint="cs"/>
          <w:sz w:val="20"/>
          <w:szCs w:val="20"/>
          <w:rtl/>
        </w:rPr>
      </w:pPr>
      <w:proofErr w:type="spellStart"/>
      <w:r w:rsidRPr="00882A1B">
        <w:rPr>
          <w:rFonts w:ascii="Arial" w:hAnsi="Arial" w:hint="cs"/>
          <w:b/>
          <w:bCs/>
          <w:sz w:val="20"/>
          <w:szCs w:val="20"/>
          <w:rtl/>
        </w:rPr>
        <w:t>וירמל</w:t>
      </w:r>
      <w:proofErr w:type="spellEnd"/>
      <w:r w:rsidRPr="00882A1B">
        <w:rPr>
          <w:rFonts w:ascii="Arial" w:hAnsi="Arial" w:hint="cs"/>
          <w:b/>
          <w:bCs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t>–</w:t>
      </w:r>
      <w:r>
        <w:rPr>
          <w:rFonts w:ascii="Arial" w:hAnsi="Arial" w:hint="cs"/>
          <w:sz w:val="20"/>
          <w:szCs w:val="20"/>
          <w:rtl/>
        </w:rPr>
        <w:t xml:space="preserve"> לשיפור כושר ההתמודדות של הגוף כנגד וירוסים</w:t>
      </w:r>
    </w:p>
    <w:p w:rsidR="003D302F" w:rsidRDefault="003D302F" w:rsidP="003D302F">
      <w:pPr>
        <w:rPr>
          <w:rFonts w:hint="cs"/>
          <w:rtl/>
        </w:rPr>
      </w:pPr>
      <w:proofErr w:type="spellStart"/>
      <w:r w:rsidRPr="00882A1B">
        <w:rPr>
          <w:rFonts w:ascii="Arial" w:hAnsi="Arial" w:hint="cs"/>
          <w:b/>
          <w:bCs/>
          <w:sz w:val="20"/>
          <w:szCs w:val="20"/>
          <w:rtl/>
        </w:rPr>
        <w:t>חיזוקמל</w:t>
      </w:r>
      <w:proofErr w:type="spellEnd"/>
      <w:r>
        <w:rPr>
          <w:rFonts w:ascii="Arial" w:hAnsi="Arial" w:hint="cs"/>
          <w:sz w:val="20"/>
          <w:szCs w:val="20"/>
          <w:rtl/>
        </w:rPr>
        <w:t xml:space="preserve"> </w:t>
      </w:r>
      <w:r>
        <w:rPr>
          <w:rFonts w:ascii="Arial" w:hAnsi="Arial"/>
          <w:sz w:val="20"/>
          <w:szCs w:val="20"/>
          <w:rtl/>
        </w:rPr>
        <w:t>–</w:t>
      </w:r>
      <w:r>
        <w:rPr>
          <w:rFonts w:ascii="Arial" w:hAnsi="Arial" w:hint="cs"/>
          <w:sz w:val="20"/>
          <w:szCs w:val="20"/>
          <w:rtl/>
        </w:rPr>
        <w:t xml:space="preserve"> לחיזוק המערכת החיסונית</w:t>
      </w:r>
      <w:r>
        <w:rPr>
          <w:rFonts w:ascii="Arial" w:hAnsi="Arial"/>
          <w:sz w:val="20"/>
          <w:szCs w:val="20"/>
          <w:rtl/>
        </w:rPr>
        <w:br/>
      </w:r>
      <w:r>
        <w:rPr>
          <w:rFonts w:ascii="Arial" w:hAnsi="Arial"/>
          <w:sz w:val="20"/>
          <w:szCs w:val="20"/>
          <w:rtl/>
        </w:rPr>
        <w:br/>
      </w:r>
      <w:hyperlink w:history="1">
        <w:r w:rsidRPr="00E57240">
          <w:rPr>
            <w:rStyle w:val="Hyperlink"/>
            <w:i/>
            <w:iCs/>
            <w:rtl/>
          </w:rPr>
          <w:t>מי שמעוניין לדעת יותר מוזמן</w:t>
        </w:r>
        <w:r w:rsidRPr="00E57240">
          <w:rPr>
            <w:rStyle w:val="Hyperlink"/>
            <w:rFonts w:hint="cs"/>
            <w:i/>
            <w:iCs/>
            <w:rtl/>
          </w:rPr>
          <w:t xml:space="preserve"> לאתר: </w:t>
        </w:r>
        <w:r w:rsidRPr="00E57240">
          <w:rPr>
            <w:rStyle w:val="Hyperlink"/>
            <w:i/>
            <w:iCs/>
          </w:rPr>
          <w:t>: www.zufglobus.com</w:t>
        </w:r>
      </w:hyperlink>
      <w:r>
        <w:rPr>
          <w:rFonts w:ascii="Arial" w:hAnsi="Arial"/>
          <w:color w:val="000000"/>
          <w:sz w:val="21"/>
          <w:szCs w:val="21"/>
          <w:rtl/>
        </w:rPr>
        <w:t xml:space="preserve">: </w:t>
      </w:r>
    </w:p>
    <w:p w:rsidR="003D302F" w:rsidRDefault="003D302F" w:rsidP="003D302F">
      <w:pPr>
        <w:rPr>
          <w:rFonts w:hint="cs"/>
          <w:rtl/>
        </w:rPr>
      </w:pPr>
    </w:p>
    <w:p w:rsidR="003D302F" w:rsidRDefault="003D302F" w:rsidP="003D302F">
      <w:pPr>
        <w:rPr>
          <w:rFonts w:hint="cs"/>
          <w:rtl/>
        </w:rPr>
      </w:pPr>
    </w:p>
    <w:p w:rsidR="003D302F" w:rsidRDefault="003D302F" w:rsidP="003D302F">
      <w:pPr>
        <w:rPr>
          <w:rFonts w:hint="cs"/>
          <w:rtl/>
        </w:rPr>
      </w:pPr>
    </w:p>
    <w:p w:rsidR="003D302F" w:rsidRDefault="003D302F" w:rsidP="003D302F">
      <w:pPr>
        <w:rPr>
          <w:rFonts w:hint="cs"/>
          <w:rtl/>
        </w:rPr>
      </w:pPr>
    </w:p>
    <w:p w:rsidR="003D302F" w:rsidRDefault="003D302F" w:rsidP="003D302F">
      <w:pPr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45085</wp:posOffset>
            </wp:positionV>
            <wp:extent cx="2476500" cy="1381125"/>
            <wp:effectExtent l="19050" t="0" r="0" b="0"/>
            <wp:wrapThrough wrapText="bothSides">
              <wp:wrapPolygon edited="0">
                <wp:start x="-166" y="0"/>
                <wp:lineTo x="-166" y="21451"/>
                <wp:lineTo x="21600" y="21451"/>
                <wp:lineTo x="21600" y="0"/>
                <wp:lineTo x="-166" y="0"/>
              </wp:wrapPolygon>
            </wp:wrapThrough>
            <wp:docPr id="2" name="תמונה 0" descr="michal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al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02F" w:rsidRPr="003D302F" w:rsidRDefault="003D302F" w:rsidP="003D302F">
      <w:pPr>
        <w:rPr>
          <w:rFonts w:cs="David Transparent"/>
          <w:b/>
          <w:bCs/>
          <w:color w:val="FF0000"/>
          <w:sz w:val="20"/>
          <w:szCs w:val="20"/>
        </w:rPr>
      </w:pPr>
      <w:r w:rsidRPr="003D302F">
        <w:rPr>
          <w:rFonts w:cs="David Transparent" w:hint="cs"/>
          <w:b/>
          <w:bCs/>
          <w:color w:val="FF0000"/>
          <w:sz w:val="20"/>
          <w:szCs w:val="20"/>
          <w:rtl/>
        </w:rPr>
        <w:t xml:space="preserve">לפרטים נוספים : מיכל אייזן יחסי ציבור  052-6713123 </w:t>
      </w:r>
    </w:p>
    <w:p w:rsidR="00C50C9F" w:rsidRPr="003D302F" w:rsidRDefault="00C50C9F" w:rsidP="003D302F"/>
    <w:sectPr w:rsidR="00C50C9F" w:rsidRPr="003D302F" w:rsidSect="008E74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avid Transparent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0C9F"/>
    <w:rsid w:val="000A41F2"/>
    <w:rsid w:val="001157C2"/>
    <w:rsid w:val="003577B4"/>
    <w:rsid w:val="003D302F"/>
    <w:rsid w:val="00634509"/>
    <w:rsid w:val="00794B71"/>
    <w:rsid w:val="007F0307"/>
    <w:rsid w:val="008E7499"/>
    <w:rsid w:val="009A007B"/>
    <w:rsid w:val="00B83FDA"/>
    <w:rsid w:val="00BC301A"/>
    <w:rsid w:val="00C50C9F"/>
    <w:rsid w:val="00D01875"/>
    <w:rsid w:val="00E54164"/>
    <w:rsid w:val="00EB39F2"/>
    <w:rsid w:val="00FC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2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F0307"/>
    <w:rPr>
      <w:strike w:val="0"/>
      <w:dstrike w:val="0"/>
      <w:color w:val="00000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7F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F0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286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</dc:creator>
  <cp:keywords/>
  <dc:description/>
  <cp:lastModifiedBy>Crow</cp:lastModifiedBy>
  <cp:revision>4</cp:revision>
  <dcterms:created xsi:type="dcterms:W3CDTF">2011-06-16T10:54:00Z</dcterms:created>
  <dcterms:modified xsi:type="dcterms:W3CDTF">2011-06-19T12:10:00Z</dcterms:modified>
</cp:coreProperties>
</file>